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257C9A">
        <w:rPr>
          <w:rFonts w:ascii="Arial" w:hAnsi="Arial" w:cs="Arial"/>
          <w:sz w:val="24"/>
          <w:szCs w:val="24"/>
          <w:lang w:val="de-DE"/>
        </w:rPr>
        <w:t>РОССИЙСКАЯ ФЕДЕРАЦИЯ</w:t>
      </w:r>
    </w:p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257C9A">
        <w:rPr>
          <w:rFonts w:ascii="Arial" w:hAnsi="Arial" w:cs="Arial"/>
          <w:sz w:val="24"/>
          <w:szCs w:val="24"/>
          <w:lang w:val="de-DE"/>
        </w:rPr>
        <w:t>АДМИНИСТРАЦИЯ МАТЫШЕВСКОГО СЕЛЬСКОГО ПОСЕЛЕНИЯ</w:t>
      </w:r>
    </w:p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257C9A">
        <w:rPr>
          <w:rFonts w:ascii="Arial" w:hAnsi="Arial" w:cs="Arial"/>
          <w:sz w:val="24"/>
          <w:szCs w:val="24"/>
          <w:lang w:val="de-DE"/>
        </w:rPr>
        <w:t>РУДНЯНСКОГО МУНИЦИПАЛЬНОГО РАЙОНА</w:t>
      </w:r>
    </w:p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257C9A">
        <w:rPr>
          <w:rFonts w:ascii="Arial" w:hAnsi="Arial" w:cs="Arial"/>
          <w:sz w:val="24"/>
          <w:szCs w:val="24"/>
          <w:lang w:val="de-DE"/>
        </w:rPr>
        <w:t>ВОЛГОГРАДСКОЙ ОБЛАСТИ</w:t>
      </w:r>
    </w:p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257C9A">
        <w:rPr>
          <w:rFonts w:ascii="Arial" w:hAnsi="Arial" w:cs="Arial"/>
          <w:sz w:val="24"/>
          <w:szCs w:val="24"/>
          <w:lang w:val="de-DE"/>
        </w:rPr>
        <w:t>ПОСТАНОВЛЕНИЕ</w:t>
      </w:r>
    </w:p>
    <w:p w:rsidR="000C1875" w:rsidRPr="00257C9A" w:rsidRDefault="000C1875" w:rsidP="000C1875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0C1875" w:rsidRPr="00257C9A" w:rsidRDefault="000C1875" w:rsidP="000C1875">
      <w:pPr>
        <w:pStyle w:val="a3"/>
        <w:rPr>
          <w:rFonts w:ascii="Arial" w:hAnsi="Arial" w:cs="Arial"/>
          <w:sz w:val="24"/>
          <w:szCs w:val="24"/>
          <w:lang w:val="de-DE"/>
        </w:rPr>
      </w:pPr>
      <w:r w:rsidRPr="00257C9A">
        <w:rPr>
          <w:rFonts w:ascii="Arial" w:hAnsi="Arial" w:cs="Arial"/>
          <w:sz w:val="24"/>
          <w:szCs w:val="24"/>
        </w:rPr>
        <w:t>о</w:t>
      </w:r>
      <w:r w:rsidRPr="00257C9A">
        <w:rPr>
          <w:rFonts w:ascii="Arial" w:hAnsi="Arial" w:cs="Arial"/>
          <w:sz w:val="24"/>
          <w:szCs w:val="24"/>
          <w:lang w:val="de-DE"/>
        </w:rPr>
        <w:t>т</w:t>
      </w:r>
      <w:r w:rsidRPr="00257C9A">
        <w:rPr>
          <w:rFonts w:ascii="Arial" w:hAnsi="Arial" w:cs="Arial"/>
          <w:sz w:val="24"/>
          <w:szCs w:val="24"/>
        </w:rPr>
        <w:t xml:space="preserve"> </w:t>
      </w:r>
      <w:r w:rsidR="00852164">
        <w:rPr>
          <w:rFonts w:ascii="Arial" w:hAnsi="Arial" w:cs="Arial"/>
          <w:sz w:val="24"/>
          <w:szCs w:val="24"/>
        </w:rPr>
        <w:t>24.07</w:t>
      </w:r>
      <w:r w:rsidRPr="00257C9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257C9A">
        <w:rPr>
          <w:rFonts w:ascii="Arial" w:hAnsi="Arial" w:cs="Arial"/>
          <w:sz w:val="24"/>
          <w:szCs w:val="24"/>
          <w:lang w:val="de-DE"/>
        </w:rPr>
        <w:t xml:space="preserve"> года </w:t>
      </w:r>
      <w:r w:rsidRPr="00257C9A">
        <w:rPr>
          <w:rFonts w:ascii="Arial" w:hAnsi="Arial" w:cs="Arial"/>
          <w:sz w:val="24"/>
          <w:szCs w:val="24"/>
        </w:rPr>
        <w:t xml:space="preserve">                                      </w:t>
      </w:r>
      <w:r w:rsidRPr="00257C9A">
        <w:rPr>
          <w:rFonts w:ascii="Arial" w:hAnsi="Arial" w:cs="Arial"/>
          <w:sz w:val="24"/>
          <w:szCs w:val="24"/>
          <w:lang w:val="de-DE"/>
        </w:rPr>
        <w:t xml:space="preserve">№ </w:t>
      </w:r>
      <w:r w:rsidR="004C36D2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257C9A">
        <w:rPr>
          <w:rFonts w:ascii="Arial" w:hAnsi="Arial" w:cs="Arial"/>
          <w:sz w:val="24"/>
          <w:szCs w:val="24"/>
          <w:lang w:val="de-DE"/>
        </w:rPr>
        <w:t xml:space="preserve"> с.Матышево</w:t>
      </w:r>
    </w:p>
    <w:p w:rsid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Об утверждении ставок платы </w:t>
      </w:r>
      <w:proofErr w:type="gramStart"/>
      <w:r w:rsidRPr="000C1875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0C18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пользование водными объектами, </w:t>
      </w:r>
    </w:p>
    <w:p w:rsid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находящимися в муниципальной</w:t>
      </w:r>
    </w:p>
    <w:p w:rsid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 собственности </w:t>
      </w:r>
      <w:r>
        <w:rPr>
          <w:rFonts w:ascii="Arial" w:eastAsia="Times New Roman" w:hAnsi="Arial" w:cs="Arial"/>
          <w:sz w:val="24"/>
          <w:szCs w:val="24"/>
        </w:rPr>
        <w:t>Матыше</w:t>
      </w:r>
      <w:r w:rsidRPr="000C1875">
        <w:rPr>
          <w:rFonts w:ascii="Arial" w:eastAsia="Times New Roman" w:hAnsi="Arial" w:cs="Arial"/>
          <w:sz w:val="24"/>
          <w:szCs w:val="24"/>
        </w:rPr>
        <w:t>вского сельского</w:t>
      </w:r>
    </w:p>
    <w:p w:rsid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 поселения, порядка расчета и взимания</w:t>
      </w:r>
    </w:p>
    <w:p w:rsid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 платы за пользование водными объектами, </w:t>
      </w:r>
    </w:p>
    <w:p w:rsidR="000C1875" w:rsidRP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1875">
        <w:rPr>
          <w:rFonts w:ascii="Arial" w:eastAsia="Times New Roman" w:hAnsi="Arial" w:cs="Arial"/>
          <w:sz w:val="24"/>
          <w:szCs w:val="24"/>
        </w:rPr>
        <w:t>находящимися</w:t>
      </w:r>
      <w:proofErr w:type="gramEnd"/>
      <w:r w:rsidRPr="000C1875">
        <w:rPr>
          <w:rFonts w:ascii="Arial" w:eastAsia="Times New Roman" w:hAnsi="Arial" w:cs="Arial"/>
          <w:sz w:val="24"/>
          <w:szCs w:val="24"/>
        </w:rPr>
        <w:t xml:space="preserve"> в муниципальной собственности </w:t>
      </w:r>
    </w:p>
    <w:p w:rsidR="000C1875" w:rsidRPr="000C1875" w:rsidRDefault="000C1875" w:rsidP="000C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Матыше</w:t>
      </w:r>
      <w:r w:rsidRPr="000C1875">
        <w:rPr>
          <w:rFonts w:ascii="Arial" w:eastAsia="Times New Roman" w:hAnsi="Arial" w:cs="Arial"/>
          <w:sz w:val="24"/>
          <w:szCs w:val="24"/>
        </w:rPr>
        <w:t>вского сельского поселения</w:t>
      </w:r>
    </w:p>
    <w:p w:rsidR="000C1875" w:rsidRPr="000C1875" w:rsidRDefault="000C1875" w:rsidP="000C1875">
      <w:pPr>
        <w:spacing w:after="0" w:line="240" w:lineRule="auto"/>
        <w:ind w:left="567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C1875" w:rsidRPr="000C1875" w:rsidRDefault="000C1875" w:rsidP="00CD2AC7">
      <w:pPr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r w:rsidR="00CD2AC7">
        <w:rPr>
          <w:rFonts w:ascii="Arial" w:eastAsia="Times New Roman" w:hAnsi="Arial" w:cs="Arial"/>
          <w:sz w:val="24"/>
          <w:szCs w:val="24"/>
        </w:rPr>
        <w:t>статьями 8,20,27</w:t>
      </w:r>
      <w:r w:rsidRPr="000C1875">
        <w:rPr>
          <w:rFonts w:ascii="Arial" w:eastAsia="Times New Roman" w:hAnsi="Arial" w:cs="Arial"/>
          <w:sz w:val="24"/>
          <w:szCs w:val="24"/>
        </w:rPr>
        <w:t xml:space="preserve"> Водного кодекса Российской Федерации, </w:t>
      </w:r>
      <w:r w:rsidR="00CD2AC7">
        <w:rPr>
          <w:rFonts w:ascii="Arial" w:eastAsia="Times New Roman" w:hAnsi="Arial" w:cs="Arial"/>
          <w:sz w:val="24"/>
          <w:szCs w:val="24"/>
        </w:rPr>
        <w:t>статьей</w:t>
      </w:r>
      <w:hyperlink r:id="rId4" w:history="1"/>
      <w:r w:rsidR="00CD2AC7">
        <w:rPr>
          <w:rFonts w:ascii="Arial" w:eastAsia="Times New Roman" w:hAnsi="Arial" w:cs="Arial"/>
          <w:sz w:val="24"/>
          <w:szCs w:val="24"/>
        </w:rPr>
        <w:t xml:space="preserve"> </w:t>
      </w:r>
      <w:r w:rsidRPr="000C1875">
        <w:rPr>
          <w:rFonts w:ascii="Arial" w:eastAsia="Times New Roman" w:hAnsi="Arial" w:cs="Arial"/>
          <w:sz w:val="24"/>
          <w:szCs w:val="24"/>
        </w:rPr>
        <w:t xml:space="preserve">14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CD2AC7">
        <w:rPr>
          <w:rFonts w:ascii="Arial" w:eastAsia="Times New Roman" w:hAnsi="Arial" w:cs="Arial"/>
          <w:sz w:val="24"/>
          <w:szCs w:val="24"/>
        </w:rPr>
        <w:t>Матышевск</w:t>
      </w:r>
      <w:r w:rsidRPr="000C1875">
        <w:rPr>
          <w:rFonts w:ascii="Arial" w:eastAsia="Times New Roman" w:hAnsi="Arial" w:cs="Arial"/>
          <w:sz w:val="24"/>
          <w:szCs w:val="24"/>
        </w:rPr>
        <w:t xml:space="preserve">ого сельского поселения, администрация </w:t>
      </w:r>
      <w:r w:rsidR="00CD2AC7">
        <w:rPr>
          <w:rFonts w:ascii="Arial" w:eastAsia="Times New Roman" w:hAnsi="Arial" w:cs="Arial"/>
          <w:sz w:val="24"/>
          <w:szCs w:val="24"/>
        </w:rPr>
        <w:t>Матышевского</w:t>
      </w:r>
      <w:r w:rsidRPr="000C187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0C1875" w:rsidRPr="000C1875" w:rsidRDefault="000C1875" w:rsidP="00CD2A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0C1875" w:rsidRPr="000C1875" w:rsidRDefault="000C1875" w:rsidP="00CD2AC7">
      <w:pPr>
        <w:spacing w:after="0" w:line="240" w:lineRule="auto"/>
        <w:ind w:left="567"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1. Утвердить прилагаемые: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1.1. </w:t>
      </w:r>
      <w:r w:rsidR="00CD2AC7">
        <w:rPr>
          <w:rFonts w:ascii="Arial" w:eastAsia="Times New Roman" w:hAnsi="Arial" w:cs="Arial"/>
          <w:sz w:val="24"/>
          <w:szCs w:val="24"/>
        </w:rPr>
        <w:t>С</w:t>
      </w:r>
      <w:r w:rsidRPr="000C1875">
        <w:rPr>
          <w:rFonts w:ascii="Arial" w:eastAsia="Times New Roman" w:hAnsi="Arial" w:cs="Arial"/>
          <w:sz w:val="24"/>
          <w:szCs w:val="24"/>
        </w:rPr>
        <w:t xml:space="preserve">тавки платы за пользование водными объектами, находящимися в муниципальной собственности </w:t>
      </w:r>
      <w:r w:rsidR="00CD2AC7">
        <w:rPr>
          <w:rFonts w:ascii="Arial" w:eastAsia="Times New Roman" w:hAnsi="Arial" w:cs="Arial"/>
          <w:sz w:val="24"/>
          <w:szCs w:val="24"/>
        </w:rPr>
        <w:t>Матышевского</w:t>
      </w:r>
      <w:r w:rsidRPr="000C1875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1.2. </w:t>
      </w:r>
      <w:r w:rsidR="00CD2AC7">
        <w:rPr>
          <w:rFonts w:ascii="Arial" w:eastAsia="Times New Roman" w:hAnsi="Arial" w:cs="Arial"/>
          <w:sz w:val="24"/>
          <w:szCs w:val="24"/>
        </w:rPr>
        <w:t>Порядок</w:t>
      </w:r>
      <w:hyperlink w:anchor="P59" w:history="1"/>
      <w:r w:rsidR="00CD2AC7">
        <w:rPr>
          <w:rFonts w:ascii="Arial" w:eastAsia="Times New Roman" w:hAnsi="Arial" w:cs="Arial"/>
          <w:sz w:val="24"/>
          <w:szCs w:val="24"/>
        </w:rPr>
        <w:t xml:space="preserve"> </w:t>
      </w:r>
      <w:r w:rsidRPr="000C1875">
        <w:rPr>
          <w:rFonts w:ascii="Arial" w:eastAsia="Times New Roman" w:hAnsi="Arial" w:cs="Arial"/>
          <w:sz w:val="24"/>
          <w:szCs w:val="24"/>
        </w:rPr>
        <w:t xml:space="preserve"> расчета и взимания платы за пользование водными объектами, находящимися в муниципальной собственности </w:t>
      </w:r>
      <w:r w:rsidR="00CD2AC7">
        <w:rPr>
          <w:rFonts w:ascii="Arial" w:eastAsia="Times New Roman" w:hAnsi="Arial" w:cs="Arial"/>
          <w:sz w:val="24"/>
          <w:szCs w:val="24"/>
        </w:rPr>
        <w:t>Матышев</w:t>
      </w:r>
      <w:r w:rsidRPr="000C1875">
        <w:rPr>
          <w:rFonts w:ascii="Arial" w:eastAsia="Times New Roman" w:hAnsi="Arial" w:cs="Arial"/>
          <w:sz w:val="24"/>
          <w:szCs w:val="24"/>
        </w:rPr>
        <w:t>ского сельского поселения.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2. Установить, что ставки платы за пользование водными объектами, находящимися в муниципальной собственности </w:t>
      </w:r>
      <w:r w:rsidR="00CD2AC7">
        <w:rPr>
          <w:rFonts w:ascii="Arial" w:eastAsia="Times New Roman" w:hAnsi="Arial" w:cs="Arial"/>
          <w:sz w:val="24"/>
          <w:szCs w:val="24"/>
        </w:rPr>
        <w:t>Матышев</w:t>
      </w:r>
      <w:r w:rsidRPr="000C1875">
        <w:rPr>
          <w:rFonts w:ascii="Arial" w:eastAsia="Times New Roman" w:hAnsi="Arial" w:cs="Arial"/>
          <w:sz w:val="24"/>
          <w:szCs w:val="24"/>
        </w:rPr>
        <w:t>ского сельского поселения, утвержденные пунктом 1 настоящего постановления, с округлением до полного рубля в соответствии с действующим порядком округления применяются: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2018 году с коэффициентом 1,75;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2019 году с коэффициентом 2,01;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2020 году с коэффициентом 2,31;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2021 году с коэффициентом 2,66;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2022 году с коэффициентом 3,06;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2023 году с коэффициентом 3,52;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2024 году с коэффициентом 4,05;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в 2025 году с коэффициентом 4,65;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proofErr w:type="gramStart"/>
      <w:r w:rsidRPr="000C1875">
        <w:rPr>
          <w:rFonts w:ascii="Arial" w:eastAsia="Times New Roman" w:hAnsi="Arial" w:cs="Arial"/>
          <w:sz w:val="24"/>
          <w:szCs w:val="24"/>
        </w:rPr>
        <w:t>начиная с 2026 года – с коэффициентом, определенным в соответствии с настоящим пунктом для года, предшествующего году платежного периода, умноженным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периода.</w:t>
      </w:r>
      <w:proofErr w:type="gramEnd"/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3. Настоящее постановление вступает в силу со дня подписания.</w:t>
      </w:r>
    </w:p>
    <w:p w:rsidR="000C1875" w:rsidRP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4. </w:t>
      </w:r>
      <w:proofErr w:type="gramStart"/>
      <w:r w:rsidRPr="000C187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C187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1875" w:rsidRDefault="000C1875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CD2AC7" w:rsidRDefault="00CD2AC7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Матышевского</w:t>
      </w:r>
    </w:p>
    <w:p w:rsidR="00CD2AC7" w:rsidRPr="000C1875" w:rsidRDefault="00CD2AC7" w:rsidP="00CD2AC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</w:t>
      </w:r>
      <w:r w:rsidR="00D875CD">
        <w:rPr>
          <w:rFonts w:ascii="Arial" w:eastAsia="Times New Roman" w:hAnsi="Arial" w:cs="Arial"/>
          <w:sz w:val="24"/>
          <w:szCs w:val="24"/>
        </w:rPr>
        <w:t xml:space="preserve">А.В.Байнов </w:t>
      </w:r>
    </w:p>
    <w:p w:rsidR="000C1875" w:rsidRPr="000C1875" w:rsidRDefault="000C1875" w:rsidP="00D875CD">
      <w:pPr>
        <w:pageBreakBefore/>
        <w:spacing w:after="0" w:line="240" w:lineRule="auto"/>
        <w:ind w:left="5761"/>
        <w:jc w:val="right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lastRenderedPageBreak/>
        <w:t>УТВЕРЖДЕНЫ</w:t>
      </w:r>
    </w:p>
    <w:p w:rsidR="000C1875" w:rsidRPr="000C1875" w:rsidRDefault="000C1875" w:rsidP="00D875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0C1875" w:rsidRPr="000C1875" w:rsidRDefault="00D875CD" w:rsidP="00D875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Матыше</w:t>
      </w:r>
      <w:r w:rsidR="000C1875" w:rsidRPr="000C1875">
        <w:rPr>
          <w:rFonts w:ascii="Arial" w:eastAsia="Times New Roman" w:hAnsi="Arial" w:cs="Arial"/>
          <w:sz w:val="24"/>
          <w:szCs w:val="24"/>
        </w:rPr>
        <w:t xml:space="preserve">вского сельского поселения </w:t>
      </w:r>
    </w:p>
    <w:p w:rsidR="000C1875" w:rsidRPr="000C1875" w:rsidRDefault="00D875CD" w:rsidP="00D875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24</w:t>
      </w:r>
      <w:r w:rsidR="000C1875" w:rsidRPr="000C1875">
        <w:rPr>
          <w:rFonts w:ascii="Arial" w:eastAsia="Times New Roman" w:hAnsi="Arial" w:cs="Arial"/>
          <w:sz w:val="24"/>
          <w:szCs w:val="24"/>
        </w:rPr>
        <w:t xml:space="preserve">.07.2018 № </w:t>
      </w:r>
      <w:r w:rsidR="004C36D2">
        <w:rPr>
          <w:rFonts w:ascii="Arial" w:eastAsia="Times New Roman" w:hAnsi="Arial" w:cs="Arial"/>
          <w:sz w:val="24"/>
          <w:szCs w:val="24"/>
        </w:rPr>
        <w:t>35</w:t>
      </w:r>
    </w:p>
    <w:p w:rsidR="000C1875" w:rsidRPr="000C1875" w:rsidRDefault="000C1875" w:rsidP="000C187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>СТАВКИ</w:t>
      </w:r>
    </w:p>
    <w:p w:rsidR="000C1875" w:rsidRPr="000C1875" w:rsidRDefault="000C1875" w:rsidP="000C1875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платы за пользование водными объектами, находящимися </w:t>
      </w:r>
    </w:p>
    <w:p w:rsidR="000C1875" w:rsidRDefault="000C1875" w:rsidP="000C1875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  <w:r w:rsidRPr="000C1875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</w:t>
      </w:r>
      <w:r w:rsidR="00D875CD">
        <w:rPr>
          <w:rFonts w:ascii="Arial" w:eastAsia="Times New Roman" w:hAnsi="Arial" w:cs="Arial"/>
          <w:sz w:val="24"/>
          <w:szCs w:val="24"/>
        </w:rPr>
        <w:t>Матыше</w:t>
      </w:r>
      <w:r w:rsidRPr="000C1875">
        <w:rPr>
          <w:rFonts w:ascii="Arial" w:eastAsia="Times New Roman" w:hAnsi="Arial" w:cs="Arial"/>
          <w:sz w:val="24"/>
          <w:szCs w:val="24"/>
        </w:rPr>
        <w:t>вского сельского поселения</w:t>
      </w:r>
    </w:p>
    <w:p w:rsidR="00D875CD" w:rsidRPr="000C1875" w:rsidRDefault="00D875CD" w:rsidP="000C1875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0C1875" w:rsidRPr="000C1875" w:rsidRDefault="000C1875" w:rsidP="000C1875">
      <w:pPr>
        <w:spacing w:after="0" w:line="240" w:lineRule="auto"/>
        <w:ind w:left="567" w:firstLine="851"/>
        <w:rPr>
          <w:rFonts w:ascii="Arial" w:eastAsia="Times New Roman" w:hAnsi="Arial" w:cs="Arial"/>
          <w:sz w:val="24"/>
          <w:szCs w:val="24"/>
        </w:rPr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96"/>
        <w:gridCol w:w="3279"/>
      </w:tblGrid>
      <w:tr w:rsidR="000C1875" w:rsidRPr="000C1875" w:rsidTr="000C1875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75" w:rsidRPr="000C1875" w:rsidRDefault="000C1875" w:rsidP="000C1875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875">
              <w:rPr>
                <w:rFonts w:ascii="Arial" w:eastAsia="Times New Roman" w:hAnsi="Arial" w:cs="Arial"/>
                <w:sz w:val="24"/>
                <w:szCs w:val="24"/>
              </w:rPr>
              <w:t>Вид водопользования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75" w:rsidRPr="000C1875" w:rsidRDefault="000C1875" w:rsidP="000C1875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875">
              <w:rPr>
                <w:rFonts w:ascii="Arial" w:eastAsia="Times New Roman" w:hAnsi="Arial" w:cs="Arial"/>
                <w:sz w:val="24"/>
                <w:szCs w:val="24"/>
              </w:rPr>
              <w:t>Ставка платы</w:t>
            </w:r>
          </w:p>
        </w:tc>
      </w:tr>
      <w:tr w:rsidR="000C1875" w:rsidRPr="000C1875" w:rsidTr="000C1875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75" w:rsidRPr="000C1875" w:rsidRDefault="000C1875" w:rsidP="000C1875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875">
              <w:rPr>
                <w:rFonts w:ascii="Arial" w:eastAsia="Times New Roman" w:hAnsi="Arial" w:cs="Arial"/>
                <w:sz w:val="24"/>
                <w:szCs w:val="24"/>
              </w:rPr>
              <w:t>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75" w:rsidRPr="000C1875" w:rsidRDefault="000C1875" w:rsidP="000C1875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875">
              <w:rPr>
                <w:rFonts w:ascii="Arial" w:eastAsia="Times New Roman" w:hAnsi="Arial" w:cs="Arial"/>
                <w:sz w:val="24"/>
                <w:szCs w:val="24"/>
              </w:rPr>
              <w:t xml:space="preserve">294,0 руб. за 1000 куб. </w:t>
            </w:r>
            <w:proofErr w:type="gramStart"/>
            <w:r w:rsidRPr="000C187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0C1875">
              <w:rPr>
                <w:rFonts w:ascii="Arial" w:eastAsia="Times New Roman" w:hAnsi="Arial" w:cs="Arial"/>
                <w:sz w:val="24"/>
                <w:szCs w:val="24"/>
              </w:rPr>
              <w:t xml:space="preserve"> водных ресурсов</w:t>
            </w:r>
          </w:p>
        </w:tc>
      </w:tr>
      <w:tr w:rsidR="000C1875" w:rsidRPr="000C1875" w:rsidTr="000C1875">
        <w:trPr>
          <w:tblCellSpacing w:w="0" w:type="dxa"/>
        </w:trPr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75" w:rsidRPr="000C1875" w:rsidRDefault="000C1875" w:rsidP="000C1875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875">
              <w:rPr>
                <w:rFonts w:ascii="Arial" w:eastAsia="Times New Roman" w:hAnsi="Arial" w:cs="Arial"/>
                <w:sz w:val="24"/>
                <w:szCs w:val="24"/>
              </w:rPr>
              <w:t>Использование акватории поверхностных водных объектов или их частей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75" w:rsidRPr="000C1875" w:rsidRDefault="000C1875" w:rsidP="000C1875">
            <w:pPr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875">
              <w:rPr>
                <w:rFonts w:ascii="Arial" w:eastAsia="Times New Roman" w:hAnsi="Arial" w:cs="Arial"/>
                <w:sz w:val="24"/>
                <w:szCs w:val="24"/>
              </w:rPr>
              <w:t>6,50 руб. за 1 кв. м</w:t>
            </w:r>
          </w:p>
        </w:tc>
      </w:tr>
    </w:tbl>
    <w:p w:rsidR="000C1875" w:rsidRPr="000C1875" w:rsidRDefault="000C1875" w:rsidP="000C1875">
      <w:pPr>
        <w:spacing w:after="0" w:line="240" w:lineRule="auto"/>
        <w:ind w:left="567" w:firstLine="851"/>
        <w:rPr>
          <w:rFonts w:ascii="Arial" w:eastAsia="Times New Roman" w:hAnsi="Arial" w:cs="Arial"/>
          <w:sz w:val="24"/>
          <w:szCs w:val="24"/>
        </w:rPr>
      </w:pPr>
    </w:p>
    <w:p w:rsidR="000C1875" w:rsidRPr="000C1875" w:rsidRDefault="000C1875" w:rsidP="000C1875">
      <w:pPr>
        <w:spacing w:after="0" w:line="240" w:lineRule="auto"/>
        <w:ind w:left="567" w:firstLine="851"/>
        <w:rPr>
          <w:rFonts w:ascii="Arial" w:eastAsia="Times New Roman" w:hAnsi="Arial" w:cs="Arial"/>
          <w:sz w:val="24"/>
          <w:szCs w:val="24"/>
        </w:rPr>
      </w:pPr>
    </w:p>
    <w:p w:rsidR="000C1875" w:rsidRPr="000C1875" w:rsidRDefault="000C1875" w:rsidP="000C1875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</w:p>
    <w:p w:rsidR="00D875CD" w:rsidRPr="00D875CD" w:rsidRDefault="00D875CD" w:rsidP="00D875CD">
      <w:pPr>
        <w:pStyle w:val="a5"/>
        <w:spacing w:before="0" w:beforeAutospacing="0" w:after="0"/>
        <w:ind w:left="5041"/>
        <w:jc w:val="right"/>
        <w:rPr>
          <w:rFonts w:ascii="Arial" w:hAnsi="Arial" w:cs="Arial"/>
        </w:rPr>
      </w:pPr>
      <w:r w:rsidRPr="00D875CD">
        <w:rPr>
          <w:rFonts w:ascii="Arial" w:hAnsi="Arial" w:cs="Arial"/>
        </w:rPr>
        <w:lastRenderedPageBreak/>
        <w:t>УТВЕРЖДЕН</w:t>
      </w:r>
    </w:p>
    <w:p w:rsidR="00D875CD" w:rsidRPr="00D875CD" w:rsidRDefault="00D875CD" w:rsidP="00D875CD">
      <w:pPr>
        <w:pStyle w:val="a5"/>
        <w:spacing w:before="0" w:beforeAutospacing="0" w:after="0"/>
        <w:ind w:left="4820"/>
        <w:jc w:val="right"/>
        <w:rPr>
          <w:rFonts w:ascii="Arial" w:hAnsi="Arial" w:cs="Arial"/>
        </w:rPr>
      </w:pPr>
      <w:r w:rsidRPr="00D875CD">
        <w:rPr>
          <w:rFonts w:ascii="Arial" w:hAnsi="Arial" w:cs="Arial"/>
        </w:rPr>
        <w:t>постановлением администрации</w:t>
      </w:r>
    </w:p>
    <w:p w:rsidR="00D875CD" w:rsidRPr="00D875CD" w:rsidRDefault="00D875CD" w:rsidP="00D875CD">
      <w:pPr>
        <w:pStyle w:val="a5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Матыше</w:t>
      </w:r>
      <w:r w:rsidRPr="00D875CD">
        <w:rPr>
          <w:rFonts w:ascii="Arial" w:hAnsi="Arial" w:cs="Arial"/>
        </w:rPr>
        <w:t>вского сельского поселения</w:t>
      </w:r>
    </w:p>
    <w:p w:rsidR="00D875CD" w:rsidRPr="00D875CD" w:rsidRDefault="00D875CD" w:rsidP="00D875C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D875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</w:t>
      </w:r>
      <w:r w:rsidRPr="00D875CD">
        <w:rPr>
          <w:rFonts w:ascii="Arial" w:hAnsi="Arial" w:cs="Arial"/>
        </w:rPr>
        <w:t xml:space="preserve">.07.2018 № </w:t>
      </w:r>
      <w:r w:rsidR="004C36D2">
        <w:rPr>
          <w:rFonts w:ascii="Arial" w:hAnsi="Arial" w:cs="Arial"/>
        </w:rPr>
        <w:t>35</w:t>
      </w:r>
    </w:p>
    <w:p w:rsidR="00D875CD" w:rsidRDefault="00D875CD" w:rsidP="00D875CD">
      <w:pPr>
        <w:pStyle w:val="a5"/>
        <w:spacing w:before="0" w:beforeAutospacing="0" w:after="0"/>
        <w:ind w:left="6946"/>
      </w:pPr>
    </w:p>
    <w:p w:rsidR="00D875CD" w:rsidRPr="00852164" w:rsidRDefault="00D875CD" w:rsidP="00852164">
      <w:pPr>
        <w:pStyle w:val="a5"/>
        <w:spacing w:before="0" w:beforeAutospacing="0" w:after="0"/>
        <w:ind w:left="567"/>
        <w:jc w:val="center"/>
        <w:rPr>
          <w:rFonts w:ascii="Arial" w:hAnsi="Arial" w:cs="Arial"/>
        </w:rPr>
      </w:pPr>
      <w:bookmarkStart w:id="0" w:name="P59"/>
      <w:bookmarkEnd w:id="0"/>
      <w:r w:rsidRPr="00852164">
        <w:rPr>
          <w:rFonts w:ascii="Arial" w:hAnsi="Arial" w:cs="Arial"/>
        </w:rPr>
        <w:t>ПОРЯДОК</w:t>
      </w:r>
    </w:p>
    <w:p w:rsidR="00D875CD" w:rsidRPr="00852164" w:rsidRDefault="00D875CD" w:rsidP="0085216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852164">
        <w:rPr>
          <w:rFonts w:ascii="Arial" w:hAnsi="Arial" w:cs="Arial"/>
        </w:rPr>
        <w:t>расчета и взимания платы за пользование водными объектами,</w:t>
      </w:r>
    </w:p>
    <w:p w:rsidR="00D875CD" w:rsidRPr="00852164" w:rsidRDefault="00D875CD" w:rsidP="00852164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852164">
        <w:rPr>
          <w:rFonts w:ascii="Arial" w:hAnsi="Arial" w:cs="Arial"/>
        </w:rPr>
        <w:t>находящимися</w:t>
      </w:r>
      <w:proofErr w:type="gramEnd"/>
      <w:r w:rsidRPr="00852164">
        <w:rPr>
          <w:rFonts w:ascii="Arial" w:hAnsi="Arial" w:cs="Arial"/>
        </w:rPr>
        <w:t xml:space="preserve"> в муниципальной собственности </w:t>
      </w:r>
      <w:r w:rsidR="00852164">
        <w:rPr>
          <w:rFonts w:ascii="Arial" w:hAnsi="Arial" w:cs="Arial"/>
        </w:rPr>
        <w:t>Матыше</w:t>
      </w:r>
      <w:r w:rsidRPr="00852164">
        <w:rPr>
          <w:rFonts w:ascii="Arial" w:hAnsi="Arial" w:cs="Arial"/>
        </w:rPr>
        <w:t>вского сельского поселения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1. Порядок расчета и взимания платы за пользование водными объектами, находящимися</w:t>
      </w:r>
      <w:r w:rsidR="00852164">
        <w:rPr>
          <w:rFonts w:ascii="Arial" w:hAnsi="Arial" w:cs="Arial"/>
        </w:rPr>
        <w:t xml:space="preserve"> в муниципальной собственности Матыше</w:t>
      </w:r>
      <w:r w:rsidRPr="00852164">
        <w:rPr>
          <w:rFonts w:ascii="Arial" w:hAnsi="Arial" w:cs="Arial"/>
        </w:rPr>
        <w:t xml:space="preserve">вского сельского поселения, применяется при расчете и взимании платы за пользование поверхностными водными объектами или их частями, находящимися в муниципальной собственности </w:t>
      </w:r>
      <w:r w:rsidR="00852164">
        <w:rPr>
          <w:rFonts w:ascii="Arial" w:hAnsi="Arial" w:cs="Arial"/>
        </w:rPr>
        <w:t>Матыше</w:t>
      </w:r>
      <w:r w:rsidRPr="00852164">
        <w:rPr>
          <w:rFonts w:ascii="Arial" w:hAnsi="Arial" w:cs="Arial"/>
        </w:rPr>
        <w:t xml:space="preserve">вского сельского поселения (далее – плата), предоставляемыми на основании договоров водопользования </w:t>
      </w:r>
      <w:proofErr w:type="gramStart"/>
      <w:r w:rsidRPr="00852164">
        <w:rPr>
          <w:rFonts w:ascii="Arial" w:hAnsi="Arial" w:cs="Arial"/>
        </w:rPr>
        <w:t>для</w:t>
      </w:r>
      <w:proofErr w:type="gramEnd"/>
      <w:r w:rsidRPr="00852164">
        <w:rPr>
          <w:rFonts w:ascii="Arial" w:hAnsi="Arial" w:cs="Arial"/>
        </w:rPr>
        <w:t>: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осуществления забора (изъятия) водных ресурсов из водных объектов или их частей;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использования акватории водных объектов или их частей, в том числе для рекреационных целей.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2. Плата устанавливается на основе принципов: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стимулирования экономного использования водных ресурсов, а также охраны водных объектов;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равномерности поступления платы в течение финансового года.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3. Платежным периодом признается квартал.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4. 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– водопользователи).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Размер платы определяется как произведение платежной базы и соответствующей ей ставки платы.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5. 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6. Платежной базой является: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для водопользователей, осуществляющих забор (изъятие) водных ресурсов из водных объектов или их частей, –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для водопользователей, использующих акватории водных объектов или их частей, – площадь предоставленной акватории водного объекта или его части.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7. В соответствии с условиями договора водопользования при уменьшении объема забора (изъятия) водных ресурсов из водных объектов или их частей, установленными договором водопользования, водопользователи производят перерасчет размера платы.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Перерасчет размера платы производится по мере необходимости по окончании соответствующего платежного периода.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8. При перерасчете размера платы фактическая платежная база рассчитывается как: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 xml:space="preserve"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852164">
        <w:rPr>
          <w:rFonts w:ascii="Arial" w:hAnsi="Arial" w:cs="Arial"/>
        </w:rPr>
        <w:t>исходя из времени</w:t>
      </w:r>
      <w:proofErr w:type="gramEnd"/>
      <w:r w:rsidRPr="00852164">
        <w:rPr>
          <w:rFonts w:ascii="Arial" w:hAnsi="Arial" w:cs="Arial"/>
        </w:rPr>
        <w:t xml:space="preserve"> работы и </w:t>
      </w:r>
      <w:r w:rsidRPr="00852164">
        <w:rPr>
          <w:rFonts w:ascii="Arial" w:hAnsi="Arial" w:cs="Arial"/>
        </w:rPr>
        <w:lastRenderedPageBreak/>
        <w:t>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действующим законодательством.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>9. 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  <w:r w:rsidRPr="00852164">
        <w:rPr>
          <w:rFonts w:ascii="Arial" w:hAnsi="Arial" w:cs="Arial"/>
        </w:rPr>
        <w:t xml:space="preserve">10. Плата подлежит зачислению в бюджет </w:t>
      </w:r>
      <w:r w:rsidR="00852164">
        <w:rPr>
          <w:rFonts w:ascii="Arial" w:hAnsi="Arial" w:cs="Arial"/>
        </w:rPr>
        <w:t>Матыше</w:t>
      </w:r>
      <w:r w:rsidRPr="00852164">
        <w:rPr>
          <w:rFonts w:ascii="Arial" w:hAnsi="Arial" w:cs="Arial"/>
        </w:rPr>
        <w:t>вского сельского поселения в соответствии с бюджетным законодательством Российской Федерации.</w:t>
      </w: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</w:p>
    <w:p w:rsidR="00D875CD" w:rsidRPr="00852164" w:rsidRDefault="00D875CD" w:rsidP="00852164">
      <w:pPr>
        <w:pStyle w:val="a5"/>
        <w:spacing w:before="0" w:beforeAutospacing="0" w:after="0"/>
        <w:ind w:firstLine="851"/>
        <w:rPr>
          <w:rFonts w:ascii="Arial" w:hAnsi="Arial" w:cs="Arial"/>
        </w:rPr>
      </w:pPr>
    </w:p>
    <w:p w:rsidR="00D875CD" w:rsidRPr="00852164" w:rsidRDefault="00D875CD" w:rsidP="00852164">
      <w:pPr>
        <w:pStyle w:val="a5"/>
        <w:spacing w:before="0" w:beforeAutospacing="0" w:after="0"/>
        <w:jc w:val="right"/>
        <w:rPr>
          <w:rFonts w:ascii="Arial" w:hAnsi="Arial" w:cs="Arial"/>
        </w:rPr>
      </w:pPr>
    </w:p>
    <w:p w:rsidR="00D875CD" w:rsidRPr="00852164" w:rsidRDefault="00D875CD" w:rsidP="00852164">
      <w:pPr>
        <w:pStyle w:val="a5"/>
        <w:spacing w:before="0" w:beforeAutospacing="0" w:after="0"/>
        <w:jc w:val="right"/>
        <w:rPr>
          <w:rFonts w:ascii="Arial" w:hAnsi="Arial" w:cs="Arial"/>
        </w:rPr>
      </w:pPr>
    </w:p>
    <w:p w:rsidR="00D875CD" w:rsidRDefault="00D875CD" w:rsidP="00852164">
      <w:pPr>
        <w:pStyle w:val="a5"/>
        <w:spacing w:before="0" w:beforeAutospacing="0"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Default="00D875CD" w:rsidP="00D875CD">
      <w:pPr>
        <w:pStyle w:val="a5"/>
        <w:spacing w:after="0"/>
        <w:jc w:val="right"/>
      </w:pPr>
    </w:p>
    <w:p w:rsidR="00D875CD" w:rsidRPr="000C1875" w:rsidRDefault="00D875CD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C1875" w:rsidRPr="000C1875" w:rsidRDefault="000C1875" w:rsidP="000C1875">
      <w:pPr>
        <w:spacing w:before="100" w:beforeAutospacing="1"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</w:rPr>
      </w:pPr>
    </w:p>
    <w:sectPr w:rsidR="000C1875" w:rsidRPr="000C1875" w:rsidSect="00CD2A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875"/>
    <w:rsid w:val="000C1875"/>
    <w:rsid w:val="0028652A"/>
    <w:rsid w:val="004C36D2"/>
    <w:rsid w:val="00852164"/>
    <w:rsid w:val="00CD2AC7"/>
    <w:rsid w:val="00D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8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C1875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0C1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3B932BB2C905DE7AC69887B8415F165014E7165317174BEA0EE43B6B26F523F4BDF1E0AF276AA0m4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cp:lastPrinted>2018-07-27T12:43:00Z</cp:lastPrinted>
  <dcterms:created xsi:type="dcterms:W3CDTF">2018-07-25T08:47:00Z</dcterms:created>
  <dcterms:modified xsi:type="dcterms:W3CDTF">2018-07-27T12:43:00Z</dcterms:modified>
</cp:coreProperties>
</file>